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24" w:rsidRPr="00D34087" w:rsidRDefault="006E4224" w:rsidP="006E4224">
      <w:pPr>
        <w:pStyle w:val="Title"/>
        <w:jc w:val="center"/>
        <w:rPr>
          <w:color w:val="FF0000"/>
        </w:rPr>
      </w:pPr>
      <w:r w:rsidRPr="00D34087">
        <w:rPr>
          <w:color w:val="FF0000"/>
        </w:rPr>
        <w:t>DUYURU</w:t>
      </w:r>
    </w:p>
    <w:p w:rsidR="006E4224" w:rsidRPr="00D34087" w:rsidRDefault="006E4224" w:rsidP="006E4224">
      <w:pPr>
        <w:rPr>
          <w:color w:val="FF0000"/>
        </w:rPr>
      </w:pPr>
      <w:r w:rsidRPr="00D34087">
        <w:tab/>
      </w:r>
      <w:r w:rsidRPr="00D34087">
        <w:tab/>
      </w:r>
      <w:r w:rsidRPr="00D34087">
        <w:tab/>
      </w:r>
      <w:r w:rsidRPr="00D34087">
        <w:tab/>
      </w:r>
      <w:r w:rsidRPr="00D34087">
        <w:tab/>
      </w:r>
      <w:r w:rsidRPr="00D34087">
        <w:tab/>
      </w:r>
      <w:r w:rsidRPr="00D34087">
        <w:tab/>
      </w:r>
      <w:r w:rsidRPr="00D34087">
        <w:tab/>
      </w:r>
      <w:r w:rsidRPr="00D34087">
        <w:tab/>
      </w:r>
      <w:r w:rsidRPr="00D34087">
        <w:tab/>
      </w:r>
      <w:r w:rsidRPr="00D34087">
        <w:tab/>
      </w:r>
      <w:r w:rsidR="00743086">
        <w:rPr>
          <w:color w:val="FF0000"/>
        </w:rPr>
        <w:t>6</w:t>
      </w:r>
      <w:r w:rsidRPr="00D34087">
        <w:rPr>
          <w:color w:val="FF0000"/>
        </w:rPr>
        <w:t xml:space="preserve"> E</w:t>
      </w:r>
      <w:r w:rsidR="00E9153A" w:rsidRPr="00D34087">
        <w:rPr>
          <w:color w:val="FF0000"/>
        </w:rPr>
        <w:t>kim</w:t>
      </w:r>
      <w:r w:rsidRPr="00D34087">
        <w:rPr>
          <w:color w:val="FF0000"/>
        </w:rPr>
        <w:t xml:space="preserve"> 2020</w:t>
      </w:r>
    </w:p>
    <w:p w:rsidR="006E4224" w:rsidRPr="00D34087" w:rsidRDefault="006E4224" w:rsidP="006E4224"/>
    <w:p w:rsidR="00354E62" w:rsidRPr="00D34087" w:rsidRDefault="00354E62" w:rsidP="006E4224">
      <w:pPr>
        <w:spacing w:after="0" w:line="259" w:lineRule="auto"/>
        <w:ind w:left="19" w:firstLine="689"/>
      </w:pPr>
      <w:r w:rsidRPr="00D34087">
        <w:t>U</w:t>
      </w:r>
      <w:r w:rsidR="00577A33" w:rsidRPr="00D34087">
        <w:t>luslararası ticaret amacıyla ülkemizden tr</w:t>
      </w:r>
      <w:r w:rsidR="00336769" w:rsidRPr="00D34087">
        <w:t>ansit geçecek</w:t>
      </w:r>
      <w:r w:rsidR="00577A33" w:rsidRPr="00D34087">
        <w:t xml:space="preserve"> araç ve şoförler </w:t>
      </w:r>
      <w:r w:rsidR="00336769" w:rsidRPr="00D34087">
        <w:t>i</w:t>
      </w:r>
      <w:r w:rsidR="00577A33" w:rsidRPr="00D34087">
        <w:t xml:space="preserve">le </w:t>
      </w:r>
      <w:r w:rsidR="00336769" w:rsidRPr="00D34087">
        <w:t>Türkiye’ye</w:t>
      </w:r>
      <w:r w:rsidR="00577A33" w:rsidRPr="00D34087">
        <w:t xml:space="preserve"> giriş/çık</w:t>
      </w:r>
      <w:r w:rsidR="00336769" w:rsidRPr="00D34087">
        <w:t>ış</w:t>
      </w:r>
      <w:r w:rsidR="00577A33" w:rsidRPr="00D34087">
        <w:t xml:space="preserve"> yapacak araç ve şoförler</w:t>
      </w:r>
      <w:r w:rsidR="00336769" w:rsidRPr="00D34087">
        <w:t xml:space="preserve">e </w:t>
      </w:r>
      <w:r w:rsidRPr="00D34087">
        <w:t xml:space="preserve">ilişkin daha evvel düzenlenen </w:t>
      </w:r>
      <w:r w:rsidR="00577A33" w:rsidRPr="00D34087">
        <w:t>hu</w:t>
      </w:r>
      <w:r w:rsidRPr="00D34087">
        <w:t>s</w:t>
      </w:r>
      <w:r w:rsidR="00577A33" w:rsidRPr="00D34087">
        <w:t>uslar</w:t>
      </w:r>
      <w:r w:rsidR="00336769" w:rsidRPr="00D34087">
        <w:t xml:space="preserve">, </w:t>
      </w:r>
      <w:r w:rsidRPr="00D34087">
        <w:t>kara sınır</w:t>
      </w:r>
      <w:r w:rsidR="00577A33" w:rsidRPr="00D34087">
        <w:t xml:space="preserve"> kapılarından geçişlerde Valiliklerin takdir ye</w:t>
      </w:r>
      <w:r w:rsidRPr="00D34087">
        <w:t>tkisi</w:t>
      </w:r>
      <w:r w:rsidR="00577A33" w:rsidRPr="00D34087">
        <w:t xml:space="preserve"> saklı kalması kaydıyla</w:t>
      </w:r>
      <w:r w:rsidR="00336769" w:rsidRPr="00D34087">
        <w:t xml:space="preserve"> </w:t>
      </w:r>
      <w:r w:rsidR="00577A33" w:rsidRPr="00D34087">
        <w:t>ilgili k</w:t>
      </w:r>
      <w:r w:rsidRPr="00D34087">
        <w:t xml:space="preserve">urum ve </w:t>
      </w:r>
      <w:r w:rsidR="00577A33" w:rsidRPr="00D34087">
        <w:t xml:space="preserve"> kuruluşlarca belirlenmiş/belirlenecek tedbirler dâhilinde, </w:t>
      </w:r>
      <w:r w:rsidR="00336769" w:rsidRPr="00D34087">
        <w:t>aşağıda</w:t>
      </w:r>
      <w:r w:rsidR="007A2CCA" w:rsidRPr="00D34087">
        <w:t xml:space="preserve"> belirtilen kişilerin </w:t>
      </w:r>
      <w:r w:rsidR="00577A33" w:rsidRPr="00D34087">
        <w:t>durumlarını belgelemeleri halinde İran ile olan kara sınır kapılarımızda yapılacak sağ</w:t>
      </w:r>
      <w:r w:rsidRPr="00D34087">
        <w:t>l</w:t>
      </w:r>
      <w:r w:rsidR="00577A33" w:rsidRPr="00D34087">
        <w:t>ık kontrolü</w:t>
      </w:r>
      <w:r w:rsidRPr="00D34087">
        <w:t xml:space="preserve"> neticesinde giriş/çıkışlarına müsaade edilmesine </w:t>
      </w:r>
      <w:r w:rsidR="00441298" w:rsidRPr="00D34087">
        <w:t xml:space="preserve">Türkiye Cumhuriyeti </w:t>
      </w:r>
      <w:r w:rsidRPr="00D34087">
        <w:t>İçişleri Bakanlığı İller İdaresi Genel Müdürlüğünce</w:t>
      </w:r>
      <w:r w:rsidR="006D434A" w:rsidRPr="00D34087">
        <w:t xml:space="preserve"> (</w:t>
      </w:r>
      <w:hyperlink r:id="rId5" w:history="1">
        <w:r w:rsidR="006D434A" w:rsidRPr="00D34087">
          <w:rPr>
            <w:rStyle w:val="Hyperlink"/>
          </w:rPr>
          <w:t>https://www.icisleri.gov.tr/illeridaresi</w:t>
        </w:r>
      </w:hyperlink>
      <w:r w:rsidR="006D434A" w:rsidRPr="00D34087">
        <w:t>)</w:t>
      </w:r>
      <w:r w:rsidRPr="00D34087">
        <w:t xml:space="preserve"> karar verilmiştir. </w:t>
      </w:r>
    </w:p>
    <w:p w:rsidR="00354E62" w:rsidRPr="00D34087" w:rsidRDefault="00354E62" w:rsidP="006E4224">
      <w:pPr>
        <w:spacing w:after="0" w:line="259" w:lineRule="auto"/>
        <w:ind w:left="19" w:firstLine="0"/>
        <w:rPr>
          <w:sz w:val="26"/>
        </w:rPr>
      </w:pPr>
    </w:p>
    <w:p w:rsidR="00354E62" w:rsidRPr="00D34087" w:rsidRDefault="00577A33" w:rsidP="006E4224">
      <w:pPr>
        <w:pStyle w:val="Heading2"/>
      </w:pPr>
      <w:r w:rsidRPr="00D34087">
        <w:rPr>
          <w:rFonts w:eastAsia="Times New Roman"/>
        </w:rPr>
        <w:t>İRAN İLE OLAN KARA SINIR KAPILARIMIZ</w:t>
      </w:r>
      <w:r w:rsidR="006D434A" w:rsidRPr="00D34087">
        <w:rPr>
          <w:rFonts w:eastAsia="Times New Roman"/>
        </w:rPr>
        <w:t xml:space="preserve"> ÜZERİNDEN</w:t>
      </w:r>
      <w:r w:rsidR="00354E62" w:rsidRPr="00D34087">
        <w:rPr>
          <w:rFonts w:eastAsia="Times New Roman"/>
        </w:rPr>
        <w:t xml:space="preserve"> TÜRKİYE’YE </w:t>
      </w:r>
      <w:r w:rsidRPr="00D34087">
        <w:t>GİRİŞ YAPABİLECEK KİŞİLER</w:t>
      </w:r>
    </w:p>
    <w:p w:rsidR="00354E62" w:rsidRPr="00D34087" w:rsidRDefault="00577A33" w:rsidP="006E4224">
      <w:pPr>
        <w:pStyle w:val="ListParagraph"/>
        <w:ind w:right="1190" w:firstLine="0"/>
      </w:pPr>
      <w:r w:rsidRPr="00D34087">
        <w:t xml:space="preserve"> </w:t>
      </w:r>
      <w:r w:rsidRPr="00D34087">
        <w:rPr>
          <w:noProof/>
        </w:rPr>
        <w:drawing>
          <wp:inline distT="0" distB="0" distL="0" distR="0">
            <wp:extent cx="5904" cy="5905"/>
            <wp:effectExtent l="0" t="0" r="0" b="0"/>
            <wp:docPr id="4272" name="Picture 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" name="Picture 42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" cy="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E62" w:rsidRPr="00D34087" w:rsidRDefault="00354E62" w:rsidP="006E4224">
      <w:pPr>
        <w:pStyle w:val="ListParagraph"/>
        <w:ind w:right="1190" w:firstLine="0"/>
      </w:pPr>
    </w:p>
    <w:p w:rsidR="00107FC7" w:rsidRPr="00D34087" w:rsidRDefault="00C8712B" w:rsidP="006E4224">
      <w:pPr>
        <w:ind w:right="1190" w:firstLine="568"/>
      </w:pPr>
      <w:r w:rsidRPr="00D34087">
        <w:t xml:space="preserve"> </w:t>
      </w:r>
      <w:r w:rsidR="00354E62" w:rsidRPr="00D34087">
        <w:t xml:space="preserve">1- </w:t>
      </w:r>
      <w:r w:rsidR="00577A33" w:rsidRPr="00D34087">
        <w:t xml:space="preserve">Diplomatik </w:t>
      </w:r>
      <w:r w:rsidRPr="00D34087">
        <w:t xml:space="preserve">pasaport hamili olanlar ile </w:t>
      </w:r>
      <w:r w:rsidR="00577A33" w:rsidRPr="00D34087">
        <w:t>birinci derece yakınları,</w:t>
      </w:r>
    </w:p>
    <w:p w:rsidR="00354E62" w:rsidRPr="00D34087" w:rsidRDefault="00354E62" w:rsidP="006E4224">
      <w:pPr>
        <w:ind w:left="793" w:right="41" w:firstLine="0"/>
      </w:pPr>
    </w:p>
    <w:p w:rsidR="00107FC7" w:rsidRPr="00D34087" w:rsidRDefault="00354E62" w:rsidP="006E4224">
      <w:pPr>
        <w:ind w:left="793" w:right="41" w:firstLine="0"/>
      </w:pPr>
      <w:r w:rsidRPr="00D34087">
        <w:t xml:space="preserve">2- </w:t>
      </w:r>
      <w:r w:rsidR="00C8712B" w:rsidRPr="00D34087">
        <w:t xml:space="preserve">Türkiye’de </w:t>
      </w:r>
      <w:r w:rsidR="00577A33" w:rsidRPr="00D34087">
        <w:t xml:space="preserve">oturum iznine (çalışma </w:t>
      </w:r>
      <w:r w:rsidR="00C8712B" w:rsidRPr="00D34087">
        <w:t>i</w:t>
      </w:r>
      <w:r w:rsidR="00577A33" w:rsidRPr="00D34087">
        <w:t xml:space="preserve">zni, eğitim kurumuna kayıt, lisans </w:t>
      </w:r>
      <w:r w:rsidR="00C8712B" w:rsidRPr="00D34087">
        <w:t>v</w:t>
      </w:r>
      <w:r w:rsidR="00577A33" w:rsidRPr="00D34087">
        <w:t xml:space="preserve">e lisansüstü sınavlara girecek olanlar dahil) sahip olan kişiler ile </w:t>
      </w:r>
      <w:proofErr w:type="spellStart"/>
      <w:r w:rsidR="00577A33" w:rsidRPr="00D34087">
        <w:t>bahsekonu</w:t>
      </w:r>
      <w:proofErr w:type="spellEnd"/>
      <w:r w:rsidR="00577A33" w:rsidRPr="00D34087">
        <w:t xml:space="preserve"> ki</w:t>
      </w:r>
      <w:r w:rsidR="00C8712B" w:rsidRPr="00D34087">
        <w:t>ş</w:t>
      </w:r>
      <w:r w:rsidR="00577A33" w:rsidRPr="00D34087">
        <w:t>ilerin eş ve çocukları,</w:t>
      </w:r>
    </w:p>
    <w:p w:rsidR="00E9153A" w:rsidRPr="00D34087" w:rsidRDefault="00E9153A" w:rsidP="00E9153A">
      <w:pPr>
        <w:ind w:left="708" w:right="115" w:firstLine="0"/>
        <w:rPr>
          <w:i/>
          <w:color w:val="FF0000"/>
        </w:rPr>
      </w:pPr>
      <w:r w:rsidRPr="00D34087">
        <w:rPr>
          <w:i/>
        </w:rPr>
        <w:t xml:space="preserve"> </w:t>
      </w:r>
      <w:r w:rsidRPr="00D34087">
        <w:rPr>
          <w:i/>
          <w:color w:val="FF0000"/>
        </w:rPr>
        <w:t xml:space="preserve">Eğitim kurumuna kayıt olmak veya lisans ve lisansüstü sınavlara girmek için İranlılara   tanınan giriş hakkı yalnızca Türkiye’deki üniversitelerin kayıt ve sınav/mülakatlarıyla sınırlıdır. Türkiye’de düzenlenen TOEFL, GRE, </w:t>
      </w:r>
      <w:r w:rsidR="00E55AD4" w:rsidRPr="00D34087">
        <w:rPr>
          <w:i/>
          <w:color w:val="FF0000"/>
        </w:rPr>
        <w:t>I</w:t>
      </w:r>
      <w:r w:rsidRPr="00D34087">
        <w:rPr>
          <w:i/>
          <w:color w:val="FF0000"/>
        </w:rPr>
        <w:t>ELTS gibi uluslararası sınav ve mülakatlar bu kapsama girmemektedir.</w:t>
      </w:r>
    </w:p>
    <w:p w:rsidR="00E9153A" w:rsidRPr="00D34087" w:rsidRDefault="00E9153A" w:rsidP="006E4224">
      <w:pPr>
        <w:ind w:left="793" w:right="41" w:firstLine="0"/>
        <w:rPr>
          <w:color w:val="FF0000"/>
        </w:rPr>
      </w:pPr>
    </w:p>
    <w:p w:rsidR="00107FC7" w:rsidRPr="00D34087" w:rsidRDefault="00354E62" w:rsidP="006E4224">
      <w:pPr>
        <w:ind w:left="793" w:right="41" w:firstLine="0"/>
      </w:pPr>
      <w:r w:rsidRPr="00D34087">
        <w:t xml:space="preserve">3- </w:t>
      </w:r>
      <w:r w:rsidR="00577A33" w:rsidRPr="00D34087">
        <w:t>Aile cüzda</w:t>
      </w:r>
      <w:r w:rsidRPr="00D34087">
        <w:t>nı</w:t>
      </w:r>
      <w:r w:rsidR="00577A33" w:rsidRPr="00D34087">
        <w:t xml:space="preserve"> veya onaylı nüfus kayıt örneği ibraz etmek kaydıyla Tü</w:t>
      </w:r>
      <w:r w:rsidR="00C8712B" w:rsidRPr="00D34087">
        <w:t>r</w:t>
      </w:r>
      <w:r w:rsidR="00577A33" w:rsidRPr="00D34087">
        <w:t>k vatandaşı ile evli olup Türkiye'de ikameti olmayan yabancı uyruklu eşler,</w:t>
      </w:r>
    </w:p>
    <w:p w:rsidR="00354E62" w:rsidRPr="00D34087" w:rsidRDefault="00354E62" w:rsidP="006E4224">
      <w:pPr>
        <w:ind w:left="793" w:right="41" w:firstLine="0"/>
      </w:pPr>
    </w:p>
    <w:p w:rsidR="00107FC7" w:rsidRPr="00D34087" w:rsidRDefault="00354E62" w:rsidP="006E4224">
      <w:pPr>
        <w:ind w:left="793" w:right="41" w:firstLine="0"/>
      </w:pPr>
      <w:r w:rsidRPr="00D34087">
        <w:t xml:space="preserve">4- </w:t>
      </w:r>
      <w:r w:rsidR="00577A33" w:rsidRPr="00D34087">
        <w:t xml:space="preserve">Evliliklerini henüz </w:t>
      </w:r>
      <w:r w:rsidR="00C8712B" w:rsidRPr="00D34087">
        <w:t>Türkiye</w:t>
      </w:r>
      <w:r w:rsidR="00577A33" w:rsidRPr="00D34087">
        <w:t xml:space="preserve"> nüfus kütüklerine tescil etmemiş/edememiş olan vatandaşlarımızın, bu evliliklerinin yurtdışı temsilciliklerimizce tes</w:t>
      </w:r>
      <w:r w:rsidR="008935F6">
        <w:t>c</w:t>
      </w:r>
      <w:r w:rsidR="00577A33" w:rsidRPr="00D34087">
        <w:t>il edilmesi</w:t>
      </w:r>
      <w:r w:rsidR="00C8712B" w:rsidRPr="00D34087">
        <w:t>/</w:t>
      </w:r>
      <w:r w:rsidR="00577A33" w:rsidRPr="00D34087">
        <w:rPr>
          <w:noProof/>
        </w:rPr>
        <w:drawing>
          <wp:inline distT="0" distB="0" distL="0" distR="0">
            <wp:extent cx="5904" cy="5905"/>
            <wp:effectExtent l="0" t="0" r="0" b="0"/>
            <wp:docPr id="4273" name="Picture 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" name="Picture 42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4" cy="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A33" w:rsidRPr="00D34087">
        <w:t>belgelendirilmesi şartıyla eşleri, bu evlilikten doğmuş olduğunu göst</w:t>
      </w:r>
      <w:r w:rsidR="00C8712B" w:rsidRPr="00D34087">
        <w:t>e</w:t>
      </w:r>
      <w:r w:rsidR="00577A33" w:rsidRPr="00D34087">
        <w:t>ren belgeyi ibraz etmeleri şartıyla yabancı uyruklu çocukları,</w:t>
      </w:r>
    </w:p>
    <w:p w:rsidR="00354E62" w:rsidRPr="00D34087" w:rsidRDefault="00354E62" w:rsidP="006E4224">
      <w:pPr>
        <w:ind w:left="793" w:right="41" w:firstLine="0"/>
      </w:pPr>
    </w:p>
    <w:p w:rsidR="00107FC7" w:rsidRPr="00D34087" w:rsidRDefault="00354E62" w:rsidP="006E4224">
      <w:pPr>
        <w:ind w:left="793" w:right="41" w:firstLine="0"/>
      </w:pPr>
      <w:r w:rsidRPr="00D34087">
        <w:t xml:space="preserve">5- </w:t>
      </w:r>
      <w:r w:rsidR="00577A33" w:rsidRPr="00D34087">
        <w:t>Doğumla Türk vatandaşı olup da çıkma izni almak suretiyle Türk v</w:t>
      </w:r>
      <w:r w:rsidRPr="00D34087">
        <w:t>a</w:t>
      </w:r>
      <w:r w:rsidR="00577A33" w:rsidRPr="00D34087">
        <w:t>tandaşlı</w:t>
      </w:r>
      <w:r w:rsidRPr="00D34087">
        <w:t>ğı</w:t>
      </w:r>
      <w:r w:rsidR="00577A33" w:rsidRPr="00D34087">
        <w:t>nı kaybedenler ve bunların 5901 sayılı Türk Vatandaşlığı Kanunu</w:t>
      </w:r>
      <w:r w:rsidRPr="00D34087">
        <w:t>’nun</w:t>
      </w:r>
      <w:r w:rsidR="00577A33" w:rsidRPr="00D34087">
        <w:t xml:space="preserve"> 28 inci maddesinde belirtilen alt soyla</w:t>
      </w:r>
      <w:r w:rsidRPr="00D34087">
        <w:t>rı</w:t>
      </w:r>
      <w:r w:rsidR="00577A33" w:rsidRPr="00D34087">
        <w:t>na verilen resmî belge (Mavi Kart) ha</w:t>
      </w:r>
      <w:r w:rsidRPr="00D34087">
        <w:t>milleri</w:t>
      </w:r>
      <w:r w:rsidR="00577A33" w:rsidRPr="00D34087">
        <w:t>,</w:t>
      </w:r>
    </w:p>
    <w:p w:rsidR="00107FC7" w:rsidRPr="00D34087" w:rsidRDefault="00577A33" w:rsidP="006E4224">
      <w:pPr>
        <w:spacing w:after="44" w:line="259" w:lineRule="auto"/>
        <w:ind w:left="1146" w:firstLine="0"/>
      </w:pPr>
      <w:r w:rsidRPr="00D34087">
        <w:rPr>
          <w:noProof/>
        </w:rPr>
        <w:drawing>
          <wp:inline distT="0" distB="0" distL="0" distR="0">
            <wp:extent cx="5904" cy="11809"/>
            <wp:effectExtent l="0" t="0" r="0" b="0"/>
            <wp:docPr id="4274" name="Picture 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" name="Picture 42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" cy="1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FC7" w:rsidRPr="00D34087" w:rsidRDefault="00354E62" w:rsidP="006E4224">
      <w:pPr>
        <w:ind w:left="793" w:right="41" w:firstLine="0"/>
      </w:pPr>
      <w:r w:rsidRPr="00D34087">
        <w:t>6- U</w:t>
      </w:r>
      <w:r w:rsidR="00577A33" w:rsidRPr="00D34087">
        <w:t>luslararası sağlık turizmi mevzuatına uygun olarak ülkemize gelecek yabancı hasta ve hasta ya</w:t>
      </w:r>
      <w:r w:rsidRPr="00D34087">
        <w:t>k</w:t>
      </w:r>
      <w:r w:rsidR="00577A33" w:rsidRPr="00D34087">
        <w:t>ınları,</w:t>
      </w:r>
    </w:p>
    <w:p w:rsidR="00354E62" w:rsidRPr="00D34087" w:rsidRDefault="00354E62" w:rsidP="006E4224">
      <w:pPr>
        <w:ind w:left="793" w:right="41" w:firstLine="0"/>
      </w:pPr>
    </w:p>
    <w:p w:rsidR="00107FC7" w:rsidRPr="00D34087" w:rsidRDefault="00354E62" w:rsidP="00EF5202">
      <w:pPr>
        <w:pStyle w:val="NoSpacing"/>
        <w:ind w:left="708" w:firstLine="0"/>
        <w:rPr>
          <w:color w:val="auto"/>
        </w:rPr>
      </w:pPr>
      <w:r w:rsidRPr="00D34087">
        <w:rPr>
          <w:color w:val="auto"/>
        </w:rPr>
        <w:t xml:space="preserve">7- </w:t>
      </w:r>
      <w:r w:rsidR="00577A33" w:rsidRPr="00D34087">
        <w:rPr>
          <w:color w:val="auto"/>
        </w:rPr>
        <w:t xml:space="preserve">Türkiye ile İran arasındaki ticari ve ekonomik ilişkilerin yürütülmesi kapsamında ticari faaliyetlerini kanıtlayan belgeleri </w:t>
      </w:r>
      <w:r w:rsidRPr="00D34087">
        <w:rPr>
          <w:color w:val="auto"/>
        </w:rPr>
        <w:t>i</w:t>
      </w:r>
      <w:r w:rsidR="00577A33" w:rsidRPr="00D34087">
        <w:rPr>
          <w:color w:val="auto"/>
        </w:rPr>
        <w:t xml:space="preserve">braz etmeleri kaydıyla </w:t>
      </w:r>
      <w:r w:rsidRPr="00D34087">
        <w:rPr>
          <w:color w:val="auto"/>
        </w:rPr>
        <w:t>Türkiye’</w:t>
      </w:r>
      <w:r w:rsidR="00577A33" w:rsidRPr="00D34087">
        <w:rPr>
          <w:color w:val="auto"/>
        </w:rPr>
        <w:t>de ticari bağları bulunan Iran vatandaşları,</w:t>
      </w:r>
    </w:p>
    <w:p w:rsidR="006F27B9" w:rsidRPr="00D34087" w:rsidRDefault="006F27B9" w:rsidP="006F27B9">
      <w:pPr>
        <w:pStyle w:val="NoSpacing"/>
        <w:ind w:firstLine="568"/>
        <w:rPr>
          <w:color w:val="FF0000"/>
        </w:rPr>
      </w:pPr>
    </w:p>
    <w:p w:rsidR="0000483A" w:rsidRPr="00D34087" w:rsidRDefault="007F4435" w:rsidP="00EF5202">
      <w:pPr>
        <w:spacing w:after="44" w:line="259" w:lineRule="auto"/>
        <w:ind w:left="708" w:firstLine="0"/>
        <w:rPr>
          <w:i/>
          <w:color w:val="FF0000"/>
        </w:rPr>
      </w:pPr>
      <w:r>
        <w:rPr>
          <w:i/>
          <w:color w:val="FF0000"/>
        </w:rPr>
        <w:t>8</w:t>
      </w:r>
      <w:r w:rsidR="0000483A" w:rsidRPr="00D34087">
        <w:rPr>
          <w:i/>
          <w:color w:val="FF0000"/>
        </w:rPr>
        <w:t xml:space="preserve"> -Türkiye'de evli olup, İran ülkesinde de farklı kişiler ile evlenmiş olan vatandaşlarımızın ülkemizden çıkışına izin verilmeyecektir.</w:t>
      </w:r>
    </w:p>
    <w:p w:rsidR="00EF5202" w:rsidRPr="00D34087" w:rsidRDefault="00EF5202" w:rsidP="0000483A">
      <w:pPr>
        <w:spacing w:after="0"/>
        <w:ind w:left="10" w:firstLine="499"/>
        <w:jc w:val="left"/>
        <w:rPr>
          <w:i/>
          <w:color w:val="FF0000"/>
        </w:rPr>
      </w:pPr>
    </w:p>
    <w:p w:rsidR="0000483A" w:rsidRPr="00D34087" w:rsidRDefault="00EF5202" w:rsidP="00743086">
      <w:pPr>
        <w:ind w:left="182" w:right="14"/>
      </w:pPr>
      <w:r w:rsidRPr="00D34087">
        <w:rPr>
          <w:i/>
          <w:color w:val="FF0000"/>
        </w:rPr>
        <w:lastRenderedPageBreak/>
        <w:t>NOT: Türkiye’ye giriş-çıkış yapmış kişiler 15 Eylül 2020 tarihinden sonra bir kere daha giriş-çıkış yapma hakkına sahip olacaklardır.</w:t>
      </w:r>
    </w:p>
    <w:p w:rsidR="0000483A" w:rsidRPr="00D34087" w:rsidRDefault="0000483A" w:rsidP="006F27B9">
      <w:pPr>
        <w:pStyle w:val="NoSpacing"/>
        <w:ind w:firstLine="568"/>
      </w:pPr>
    </w:p>
    <w:p w:rsidR="00C8712B" w:rsidRPr="00D34087" w:rsidRDefault="00C8712B" w:rsidP="006E4224">
      <w:pPr>
        <w:pStyle w:val="Heading2"/>
      </w:pPr>
      <w:r w:rsidRPr="00D34087">
        <w:rPr>
          <w:rFonts w:eastAsia="Times New Roman"/>
        </w:rPr>
        <w:t>İRAN İLE OLAN KARA SINIR KAPILARIMIZ</w:t>
      </w:r>
      <w:r w:rsidR="006D434A" w:rsidRPr="00D34087">
        <w:rPr>
          <w:rFonts w:eastAsia="Times New Roman"/>
        </w:rPr>
        <w:t xml:space="preserve"> ÜZERİNDEN</w:t>
      </w:r>
      <w:r w:rsidRPr="00D34087">
        <w:rPr>
          <w:rFonts w:eastAsia="Times New Roman"/>
        </w:rPr>
        <w:t xml:space="preserve"> TÜRKİYE’DEN ÇIKIŞ</w:t>
      </w:r>
      <w:r w:rsidRPr="00D34087">
        <w:t xml:space="preserve"> YAPABİLECEK KİŞİLER</w:t>
      </w:r>
    </w:p>
    <w:p w:rsidR="00C8712B" w:rsidRPr="00D34087" w:rsidRDefault="00C8712B" w:rsidP="006E4224"/>
    <w:p w:rsidR="00107FC7" w:rsidRPr="00D34087" w:rsidRDefault="006D434A" w:rsidP="006D434A">
      <w:pPr>
        <w:pStyle w:val="ListParagraph"/>
        <w:numPr>
          <w:ilvl w:val="0"/>
          <w:numId w:val="6"/>
        </w:numPr>
        <w:ind w:right="41"/>
      </w:pPr>
      <w:r w:rsidRPr="00D34087">
        <w:t>D</w:t>
      </w:r>
      <w:r w:rsidR="00577A33" w:rsidRPr="00D34087">
        <w:t>iplomatik</w:t>
      </w:r>
      <w:r w:rsidR="00C8712B" w:rsidRPr="00D34087">
        <w:t xml:space="preserve"> pasaport hamili olanlar </w:t>
      </w:r>
      <w:r w:rsidR="00577A33" w:rsidRPr="00D34087">
        <w:t>ile birinci derece yakınları,</w:t>
      </w:r>
    </w:p>
    <w:p w:rsidR="006D434A" w:rsidRPr="00D34087" w:rsidRDefault="006D434A" w:rsidP="006D434A">
      <w:pPr>
        <w:ind w:left="1080" w:right="41" w:firstLine="0"/>
      </w:pPr>
    </w:p>
    <w:p w:rsidR="00107FC7" w:rsidRPr="00D34087" w:rsidRDefault="00577A33" w:rsidP="006D434A">
      <w:pPr>
        <w:pStyle w:val="ListParagraph"/>
        <w:numPr>
          <w:ilvl w:val="0"/>
          <w:numId w:val="6"/>
        </w:numPr>
        <w:ind w:right="41"/>
      </w:pPr>
      <w:r w:rsidRPr="00D34087">
        <w:t>İran'da oturum iznine sahip Türk vatandaşları,</w:t>
      </w:r>
    </w:p>
    <w:p w:rsidR="006D434A" w:rsidRPr="00D34087" w:rsidRDefault="006D434A" w:rsidP="006D434A">
      <w:pPr>
        <w:pStyle w:val="ListParagraph"/>
      </w:pPr>
    </w:p>
    <w:p w:rsidR="006D434A" w:rsidRPr="00D34087" w:rsidRDefault="006D434A" w:rsidP="005948C8">
      <w:pPr>
        <w:ind w:left="1157" w:right="41" w:firstLine="0"/>
      </w:pPr>
      <w:r w:rsidRPr="00D34087">
        <w:t xml:space="preserve">3- </w:t>
      </w:r>
      <w:r w:rsidR="00577A33" w:rsidRPr="00D34087">
        <w:t>İran vatandaşları ile evli Türk vatandaşları,</w:t>
      </w:r>
      <w:bookmarkStart w:id="0" w:name="_GoBack"/>
      <w:bookmarkEnd w:id="0"/>
    </w:p>
    <w:p w:rsidR="006D434A" w:rsidRPr="00D34087" w:rsidRDefault="006D434A" w:rsidP="006D434A">
      <w:pPr>
        <w:ind w:left="1157" w:right="41" w:firstLine="0"/>
      </w:pPr>
    </w:p>
    <w:p w:rsidR="00107FC7" w:rsidRPr="00D34087" w:rsidRDefault="006D434A" w:rsidP="006D434A">
      <w:pPr>
        <w:ind w:left="1157" w:right="41" w:firstLine="0"/>
      </w:pPr>
      <w:r w:rsidRPr="00D34087">
        <w:t xml:space="preserve">4- </w:t>
      </w:r>
      <w:r w:rsidR="00C8712B" w:rsidRPr="00D34087">
        <w:t>Türkiye’den İ</w:t>
      </w:r>
      <w:r w:rsidR="00577A33" w:rsidRPr="00D34087">
        <w:t xml:space="preserve">ran'a gitmek isteyen </w:t>
      </w:r>
      <w:r w:rsidR="00C8712B" w:rsidRPr="00D34087">
        <w:t>İ</w:t>
      </w:r>
      <w:r w:rsidR="00577A33" w:rsidRPr="00D34087">
        <w:t>ran vatandaşları,</w:t>
      </w:r>
    </w:p>
    <w:p w:rsidR="006D434A" w:rsidRPr="00D34087" w:rsidRDefault="006D434A" w:rsidP="006D434A">
      <w:pPr>
        <w:ind w:left="1157" w:right="41" w:firstLine="0"/>
      </w:pPr>
    </w:p>
    <w:p w:rsidR="00107FC7" w:rsidRPr="00D34087" w:rsidRDefault="006D434A" w:rsidP="006D434A">
      <w:pPr>
        <w:ind w:left="1157" w:right="41" w:firstLine="0"/>
      </w:pPr>
      <w:r w:rsidRPr="00D34087">
        <w:t xml:space="preserve">5- </w:t>
      </w:r>
      <w:r w:rsidR="00577A33" w:rsidRPr="00D34087">
        <w:t xml:space="preserve">Türkiye </w:t>
      </w:r>
      <w:r w:rsidR="00C8712B" w:rsidRPr="00D34087">
        <w:t>i</w:t>
      </w:r>
      <w:r w:rsidR="00577A33" w:rsidRPr="00D34087">
        <w:t xml:space="preserve">le Iran arasındaki ticari ve ekonomik ilişkilerin yürütülmesi </w:t>
      </w:r>
      <w:r w:rsidR="00C8712B" w:rsidRPr="00D34087">
        <w:t>k</w:t>
      </w:r>
      <w:r w:rsidR="00577A33" w:rsidRPr="00D34087">
        <w:t xml:space="preserve">apsamında ticari faaliyetlerini kanıtlayan belgeleri </w:t>
      </w:r>
      <w:r w:rsidR="00C8712B" w:rsidRPr="00D34087">
        <w:t>i</w:t>
      </w:r>
      <w:r w:rsidR="00577A33" w:rsidRPr="00D34087">
        <w:t xml:space="preserve">braz etmeleri kaydıyla İran'da </w:t>
      </w:r>
      <w:r w:rsidR="00C8712B" w:rsidRPr="00D34087">
        <w:t>ti</w:t>
      </w:r>
      <w:r w:rsidR="00577A33" w:rsidRPr="00D34087">
        <w:t>cari bağlan</w:t>
      </w:r>
      <w:r w:rsidR="00C8712B" w:rsidRPr="00D34087">
        <w:t>tıları</w:t>
      </w:r>
      <w:r w:rsidR="00577A33" w:rsidRPr="00D34087">
        <w:t xml:space="preserve"> olan Türk vatandaşları,</w:t>
      </w:r>
    </w:p>
    <w:p w:rsidR="00AD4647" w:rsidRPr="00D34087" w:rsidRDefault="00AD4647" w:rsidP="00AD4647">
      <w:pPr>
        <w:ind w:right="41"/>
      </w:pPr>
      <w:r w:rsidRPr="00D34087">
        <w:t xml:space="preserve"> </w:t>
      </w:r>
    </w:p>
    <w:p w:rsidR="00AD4647" w:rsidRPr="00D34087" w:rsidRDefault="00AD4647" w:rsidP="00AD4647">
      <w:pPr>
        <w:ind w:left="1157" w:right="41" w:firstLine="0"/>
        <w:rPr>
          <w:i/>
          <w:color w:val="FF0000"/>
        </w:rPr>
      </w:pPr>
      <w:r w:rsidRPr="00D34087">
        <w:rPr>
          <w:i/>
          <w:color w:val="FF0000"/>
        </w:rPr>
        <w:t>6- Iran vatandaşları ile evli Türk vatandaşları, İran’a ait evlilik belgeleriyle de Türkiye’den çıkış yapılabileceklerdir.</w:t>
      </w:r>
    </w:p>
    <w:p w:rsidR="00AD4647" w:rsidRPr="00D34087" w:rsidRDefault="00AD4647" w:rsidP="00AD4647">
      <w:pPr>
        <w:ind w:left="1157" w:right="41" w:firstLine="0"/>
        <w:rPr>
          <w:i/>
          <w:color w:val="FF0000"/>
        </w:rPr>
      </w:pPr>
    </w:p>
    <w:p w:rsidR="00AD4647" w:rsidRPr="00D34087" w:rsidRDefault="00AD4647" w:rsidP="00AD4647">
      <w:pPr>
        <w:ind w:left="1157" w:right="41" w:firstLine="0"/>
        <w:rPr>
          <w:i/>
          <w:color w:val="FF0000"/>
        </w:rPr>
      </w:pPr>
      <w:r w:rsidRPr="00D34087">
        <w:rPr>
          <w:i/>
          <w:color w:val="FF0000"/>
        </w:rPr>
        <w:t xml:space="preserve">7- İran vatandaşları </w:t>
      </w:r>
      <w:r w:rsidR="000160A8">
        <w:rPr>
          <w:i/>
          <w:color w:val="FF0000"/>
        </w:rPr>
        <w:t>i</w:t>
      </w:r>
      <w:r w:rsidRPr="00D34087">
        <w:rPr>
          <w:i/>
          <w:color w:val="FF0000"/>
        </w:rPr>
        <w:t>le evli Türk vatandaşlarının Türk uyruklu çocuklarının Türkiye’den çıkışlarına aile birliği kapsamında izin verilecektir.</w:t>
      </w:r>
    </w:p>
    <w:p w:rsidR="00AD4647" w:rsidRPr="00D34087" w:rsidRDefault="00AD4647" w:rsidP="00AD4647">
      <w:pPr>
        <w:pStyle w:val="ListParagraph"/>
        <w:ind w:left="1428" w:right="41" w:firstLine="0"/>
        <w:rPr>
          <w:i/>
        </w:rPr>
      </w:pPr>
    </w:p>
    <w:p w:rsidR="00EF5202" w:rsidRPr="00D34087" w:rsidRDefault="00EF5202" w:rsidP="00EF5202">
      <w:pPr>
        <w:ind w:left="182" w:right="14"/>
        <w:rPr>
          <w:i/>
          <w:color w:val="FF0000"/>
        </w:rPr>
      </w:pPr>
      <w:r w:rsidRPr="00D34087">
        <w:rPr>
          <w:i/>
          <w:color w:val="FF0000"/>
        </w:rPr>
        <w:t>NOT: Türkiye’ye giriş-çıkış yapmış kişiler 15 Eylül 2020 tarihinden sonra bir kere daha giriş-çıkış yapma hakkına sahip olacaklardır.</w:t>
      </w:r>
    </w:p>
    <w:p w:rsidR="006E4224" w:rsidRPr="00D34087" w:rsidRDefault="006E4224" w:rsidP="006F27B9">
      <w:pPr>
        <w:pStyle w:val="NoSpacing"/>
      </w:pPr>
    </w:p>
    <w:p w:rsidR="006F27B9" w:rsidRPr="00D34087" w:rsidRDefault="006F27B9" w:rsidP="006F27B9">
      <w:pPr>
        <w:pStyle w:val="NoSpacing"/>
      </w:pPr>
    </w:p>
    <w:p w:rsidR="006F27B9" w:rsidRDefault="006F27B9" w:rsidP="00593770">
      <w:pPr>
        <w:pStyle w:val="NoSpacing"/>
        <w:ind w:firstLine="568"/>
      </w:pPr>
      <w:r w:rsidRPr="00D34087">
        <w:t>Saygıyla duyurulur.</w:t>
      </w:r>
    </w:p>
    <w:sectPr w:rsidR="006F27B9" w:rsidSect="00EE7862"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0D4B3752"/>
    <w:multiLevelType w:val="hybridMultilevel"/>
    <w:tmpl w:val="1D8ABCDC"/>
    <w:lvl w:ilvl="0" w:tplc="D72419D2">
      <w:start w:val="2"/>
      <w:numFmt w:val="lowerLetter"/>
      <w:lvlText w:val="%1)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7444B8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5CE20A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EC458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98E912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A033FC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2C740A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DA365C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462914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C370D"/>
    <w:multiLevelType w:val="hybridMultilevel"/>
    <w:tmpl w:val="E4C4B92E"/>
    <w:lvl w:ilvl="0" w:tplc="041F0011">
      <w:start w:val="1"/>
      <w:numFmt w:val="decimal"/>
      <w:lvlText w:val="%1)"/>
      <w:lvlJc w:val="left"/>
      <w:pPr>
        <w:ind w:left="115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92BDEE">
      <w:start w:val="1"/>
      <w:numFmt w:val="lowerLetter"/>
      <w:lvlText w:val="%2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104284">
      <w:start w:val="1"/>
      <w:numFmt w:val="lowerRoman"/>
      <w:lvlText w:val="%3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882368">
      <w:start w:val="1"/>
      <w:numFmt w:val="decimal"/>
      <w:lvlText w:val="%4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E0B08">
      <w:start w:val="1"/>
      <w:numFmt w:val="lowerLetter"/>
      <w:lvlText w:val="%5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6055AE">
      <w:start w:val="1"/>
      <w:numFmt w:val="lowerRoman"/>
      <w:lvlText w:val="%6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4EC75C">
      <w:start w:val="1"/>
      <w:numFmt w:val="decimal"/>
      <w:lvlText w:val="%7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64F31E">
      <w:start w:val="1"/>
      <w:numFmt w:val="lowerLetter"/>
      <w:lvlText w:val="%8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B47BA0">
      <w:start w:val="1"/>
      <w:numFmt w:val="lowerRoman"/>
      <w:lvlText w:val="%9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843AF"/>
    <w:multiLevelType w:val="hybridMultilevel"/>
    <w:tmpl w:val="A7CE248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87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E4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E8F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CB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42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CE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CA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09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AF12AB"/>
    <w:multiLevelType w:val="hybridMultilevel"/>
    <w:tmpl w:val="D1CAB6BC"/>
    <w:lvl w:ilvl="0" w:tplc="4DE84610">
      <w:start w:val="1"/>
      <w:numFmt w:val="decimal"/>
      <w:lvlText w:val="%1-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48E06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A8F3D0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BE15C2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0856D4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A3BB2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A48E64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0D6F0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B2A0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90BE1"/>
    <w:multiLevelType w:val="hybridMultilevel"/>
    <w:tmpl w:val="C180CEFC"/>
    <w:lvl w:ilvl="0" w:tplc="1180B65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0D24B2"/>
    <w:multiLevelType w:val="hybridMultilevel"/>
    <w:tmpl w:val="F0081D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C7"/>
    <w:rsid w:val="0000483A"/>
    <w:rsid w:val="000160A8"/>
    <w:rsid w:val="00107FC7"/>
    <w:rsid w:val="001A3DDA"/>
    <w:rsid w:val="002C069C"/>
    <w:rsid w:val="00336769"/>
    <w:rsid w:val="00354E62"/>
    <w:rsid w:val="00441298"/>
    <w:rsid w:val="004B476C"/>
    <w:rsid w:val="00577A33"/>
    <w:rsid w:val="00593770"/>
    <w:rsid w:val="005948C8"/>
    <w:rsid w:val="006D434A"/>
    <w:rsid w:val="006E4224"/>
    <w:rsid w:val="006F27B9"/>
    <w:rsid w:val="00743086"/>
    <w:rsid w:val="007A2CCA"/>
    <w:rsid w:val="007F4435"/>
    <w:rsid w:val="008935F6"/>
    <w:rsid w:val="00A3006D"/>
    <w:rsid w:val="00AD4647"/>
    <w:rsid w:val="00C8712B"/>
    <w:rsid w:val="00D2404A"/>
    <w:rsid w:val="00D34087"/>
    <w:rsid w:val="00E55AD4"/>
    <w:rsid w:val="00E9153A"/>
    <w:rsid w:val="00EE7862"/>
    <w:rsid w:val="00EF5202"/>
    <w:rsid w:val="00F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509C0-1597-441B-A9DB-6B5287B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" w:line="247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3"/>
      <w:ind w:left="2148" w:right="119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54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4E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E42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D43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3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27B9"/>
    <w:pPr>
      <w:spacing w:after="0" w:line="240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hyperlink" Target="https://www.icisleri.gov.tr/illeridare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Çeri</dc:creator>
  <cp:keywords/>
  <cp:lastModifiedBy>Özgür Murat</cp:lastModifiedBy>
  <cp:revision>11</cp:revision>
  <cp:lastPrinted>2020-10-06T09:32:00Z</cp:lastPrinted>
  <dcterms:created xsi:type="dcterms:W3CDTF">2020-10-06T09:30:00Z</dcterms:created>
  <dcterms:modified xsi:type="dcterms:W3CDTF">2020-10-07T08:50:00Z</dcterms:modified>
</cp:coreProperties>
</file>